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：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color w:val="auto"/>
          <w:kern w:val="0"/>
          <w:sz w:val="44"/>
          <w:szCs w:val="44"/>
          <w:highlight w:val="white"/>
          <w:lang w:val="zh-CN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  <w:highlight w:val="white"/>
          <w:lang w:val="zh-CN"/>
        </w:rPr>
        <w:t>报价函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2400" w:hanging="2560" w:hangingChars="8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yellow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zh-CN"/>
        </w:rPr>
        <w:t>项目名称：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珠海市公共自行车二期软件系统运行维护项目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zh-CN"/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zh-CN"/>
        </w:rPr>
        <w:t xml:space="preserve">公司名称（公章）： 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1"/>
        <w:gridCol w:w="2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zh-CN"/>
              </w:rPr>
              <w:t>系统运行维护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zh-CN"/>
              </w:rPr>
              <w:t>报价（元）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7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zh-CN"/>
              </w:rPr>
              <w:t>大写：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zh-CN"/>
              </w:rPr>
              <w:t>小写：</w:t>
            </w:r>
          </w:p>
        </w:tc>
        <w:tc>
          <w:tcPr>
            <w:tcW w:w="28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zh-CN"/>
        </w:rPr>
      </w:pPr>
    </w:p>
    <w:p>
      <w:pPr>
        <w:keepNext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zh-CN"/>
        </w:rPr>
        <w:t>注：本项报价为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zh-CN"/>
        </w:rPr>
        <w:t>系统运行维护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zh-CN"/>
        </w:rPr>
        <w:t>全程总包干服务报价，包括但不限于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zh-CN"/>
        </w:rPr>
        <w:t>软件系统正常维护、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/>
        </w:rPr>
        <w:t>公共自行车管理系统各功能运行维护、数据库优化、备份恢复服务、巡检服务、服务报告等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1680"/>
        <w:rPr>
          <w:rFonts w:ascii="仿宋" w:hAnsi="仿宋" w:eastAsia="仿宋" w:cs="仿宋_GB2312"/>
          <w:color w:val="000000"/>
          <w:kern w:val="0"/>
          <w:sz w:val="30"/>
          <w:szCs w:val="30"/>
          <w:lang w:val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D14B6"/>
    <w:rsid w:val="0842480A"/>
    <w:rsid w:val="1EDD14B6"/>
    <w:rsid w:val="6D40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2021-01-04T07:58:00Z</dcterms:created>
  <dc:creator>月瞳花语</dc:creator>
  <cp:lastModifiedBy>月瞳花语</cp:lastModifiedBy>
  <dcterms:modified xsi:type="dcterms:W3CDTF">2021-01-04T08:07:03Z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